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3C0" w:rsidRPr="00E30B1E" w:rsidRDefault="009D13C0" w:rsidP="009D13C0">
      <w:pPr>
        <w:pStyle w:val="Standard"/>
        <w:tabs>
          <w:tab w:val="left" w:pos="6262"/>
        </w:tabs>
        <w:spacing w:before="120"/>
        <w:rPr>
          <w:rFonts w:ascii="Arial" w:hAnsi="Arial" w:cs="Arial"/>
          <w:sz w:val="28"/>
          <w:szCs w:val="28"/>
          <w:highlight w:val="magenta"/>
        </w:rPr>
      </w:pPr>
      <w:bookmarkStart w:id="0" w:name="_GoBack"/>
      <w:bookmarkEnd w:id="0"/>
      <w:r w:rsidRPr="005F458A">
        <w:rPr>
          <w:rFonts w:ascii="Arial" w:hAnsi="Arial" w:cs="Arial"/>
          <w:sz w:val="28"/>
          <w:szCs w:val="28"/>
        </w:rPr>
        <w:tab/>
      </w:r>
    </w:p>
    <w:p w:rsidR="009D13C0" w:rsidRPr="005F458A" w:rsidRDefault="009D13C0" w:rsidP="009D13C0">
      <w:pPr>
        <w:pStyle w:val="Standard"/>
        <w:spacing w:before="120"/>
        <w:jc w:val="center"/>
        <w:rPr>
          <w:rFonts w:ascii="Arial" w:hAnsi="Arial" w:cs="Arial"/>
          <w:sz w:val="32"/>
          <w:szCs w:val="32"/>
        </w:rPr>
      </w:pPr>
      <w:r w:rsidRPr="009D13C0">
        <w:rPr>
          <w:rFonts w:ascii="Arial" w:eastAsia="Times New Roman" w:hAnsi="Arial" w:cs="Arial"/>
          <w:bCs/>
          <w:sz w:val="28"/>
          <w:szCs w:val="28"/>
        </w:rPr>
        <w:t>TSE se pronuncia sobre Opinión Consultiva de la Corte IDH</w:t>
      </w:r>
    </w:p>
    <w:p w:rsidR="009D13C0" w:rsidRPr="009D13C0" w:rsidRDefault="009D13C0" w:rsidP="009D13C0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9D13C0">
        <w:rPr>
          <w:rFonts w:ascii="Arial" w:hAnsi="Arial" w:cs="Arial"/>
          <w:b/>
          <w:bCs/>
          <w:sz w:val="28"/>
          <w:szCs w:val="28"/>
        </w:rPr>
        <w:t>Aprueban cambio de nombre por identidad de género</w:t>
      </w:r>
    </w:p>
    <w:p w:rsidR="009D13C0" w:rsidRPr="009D13C0" w:rsidRDefault="009D13C0" w:rsidP="009D13C0">
      <w:pPr>
        <w:pStyle w:val="Standard"/>
        <w:spacing w:before="120"/>
        <w:rPr>
          <w:rFonts w:ascii="Arial" w:eastAsia="Times New Roman" w:hAnsi="Arial" w:cs="Arial"/>
          <w:bCs/>
          <w:i/>
          <w:lang w:val="es-CR"/>
        </w:rPr>
      </w:pPr>
    </w:p>
    <w:p w:rsidR="009D13C0" w:rsidRPr="009D13C0" w:rsidRDefault="009D13C0" w:rsidP="009D13C0">
      <w:pPr>
        <w:pStyle w:val="Standard"/>
        <w:widowControl w:val="0"/>
        <w:numPr>
          <w:ilvl w:val="0"/>
          <w:numId w:val="19"/>
        </w:numPr>
        <w:suppressAutoHyphens/>
        <w:spacing w:before="120"/>
        <w:textAlignment w:val="baseline"/>
        <w:rPr>
          <w:rFonts w:ascii="Arial" w:eastAsia="Times New Roman" w:hAnsi="Arial" w:cs="Arial"/>
          <w:bCs/>
          <w:i/>
          <w:lang w:val="es-CR"/>
        </w:rPr>
      </w:pPr>
      <w:r w:rsidRPr="009D13C0">
        <w:rPr>
          <w:rFonts w:ascii="Arial" w:eastAsia="Times New Roman" w:hAnsi="Arial" w:cs="Arial"/>
          <w:bCs/>
          <w:i/>
          <w:lang w:val="es-CR"/>
        </w:rPr>
        <w:t xml:space="preserve">Finalización del trámite de inscripción de matrimonio entre personas del mismo sexo dependerá de que se </w:t>
      </w:r>
      <w:r w:rsidR="009F09B3">
        <w:rPr>
          <w:rFonts w:ascii="Arial" w:eastAsia="Times New Roman" w:hAnsi="Arial" w:cs="Arial"/>
          <w:bCs/>
          <w:i/>
          <w:lang w:val="es-CR"/>
        </w:rPr>
        <w:t xml:space="preserve">anule o </w:t>
      </w:r>
      <w:r w:rsidRPr="009D13C0">
        <w:rPr>
          <w:rFonts w:ascii="Arial" w:eastAsia="Times New Roman" w:hAnsi="Arial" w:cs="Arial"/>
          <w:bCs/>
          <w:i/>
          <w:lang w:val="es-CR"/>
        </w:rPr>
        <w:t>derogue artículo del Código de Familia</w:t>
      </w:r>
      <w:r>
        <w:rPr>
          <w:rFonts w:ascii="Arial" w:eastAsia="Times New Roman" w:hAnsi="Arial" w:cs="Arial"/>
          <w:bCs/>
          <w:i/>
          <w:lang w:val="es-CR"/>
        </w:rPr>
        <w:t>.</w:t>
      </w:r>
      <w:r w:rsidRPr="009D13C0">
        <w:rPr>
          <w:rFonts w:ascii="Arial" w:eastAsia="Times New Roman" w:hAnsi="Arial" w:cs="Arial"/>
          <w:bCs/>
          <w:i/>
          <w:lang w:val="es-CR"/>
        </w:rPr>
        <w:t xml:space="preserve"> </w:t>
      </w:r>
    </w:p>
    <w:p w:rsidR="009D13C0" w:rsidRPr="009D13C0" w:rsidRDefault="009D13C0" w:rsidP="009D13C0">
      <w:pPr>
        <w:pStyle w:val="Standard"/>
        <w:widowControl w:val="0"/>
        <w:numPr>
          <w:ilvl w:val="0"/>
          <w:numId w:val="19"/>
        </w:numPr>
        <w:suppressAutoHyphens/>
        <w:spacing w:before="120"/>
        <w:textAlignment w:val="baseline"/>
        <w:rPr>
          <w:rFonts w:ascii="Arial" w:eastAsia="Times New Roman" w:hAnsi="Arial" w:cs="Arial"/>
          <w:bCs/>
          <w:i/>
          <w:lang w:val="es-CR"/>
        </w:rPr>
      </w:pPr>
      <w:r w:rsidRPr="009D13C0">
        <w:rPr>
          <w:rFonts w:ascii="Arial" w:eastAsia="Times New Roman" w:hAnsi="Arial" w:cs="Arial"/>
          <w:bCs/>
          <w:i/>
          <w:lang w:val="es-CR"/>
        </w:rPr>
        <w:t>Indicación del sexo</w:t>
      </w:r>
      <w:r w:rsidR="003920C1">
        <w:rPr>
          <w:rFonts w:ascii="Arial" w:eastAsia="Times New Roman" w:hAnsi="Arial" w:cs="Arial"/>
          <w:bCs/>
          <w:i/>
          <w:lang w:val="es-CR"/>
        </w:rPr>
        <w:t xml:space="preserve"> de nacimiento</w:t>
      </w:r>
      <w:r w:rsidRPr="009D13C0">
        <w:rPr>
          <w:rFonts w:ascii="Arial" w:eastAsia="Times New Roman" w:hAnsi="Arial" w:cs="Arial"/>
          <w:bCs/>
          <w:i/>
          <w:lang w:val="es-CR"/>
        </w:rPr>
        <w:t xml:space="preserve"> se suprime de la cédula de identidad para evitar estigmatización.</w:t>
      </w:r>
    </w:p>
    <w:p w:rsidR="009D13C0" w:rsidRDefault="009D13C0" w:rsidP="009D13C0"/>
    <w:p w:rsidR="009D13C0" w:rsidRDefault="009D13C0" w:rsidP="009D13C0">
      <w:pPr>
        <w:jc w:val="both"/>
      </w:pPr>
    </w:p>
    <w:p w:rsidR="003920C1" w:rsidRDefault="009D13C0" w:rsidP="009D13C0">
      <w:pPr>
        <w:jc w:val="both"/>
        <w:rPr>
          <w:rFonts w:ascii="Arial" w:hAnsi="Arial" w:cs="Arial"/>
        </w:rPr>
      </w:pPr>
      <w:r w:rsidRPr="009D13C0">
        <w:rPr>
          <w:rFonts w:ascii="Arial" w:hAnsi="Arial" w:cs="Arial"/>
          <w:b/>
          <w:bCs/>
        </w:rPr>
        <w:t xml:space="preserve">San José, </w:t>
      </w:r>
      <w:r w:rsidR="003D5304">
        <w:rPr>
          <w:rFonts w:ascii="Arial" w:hAnsi="Arial" w:cs="Arial"/>
          <w:b/>
          <w:bCs/>
        </w:rPr>
        <w:t>14 de m</w:t>
      </w:r>
      <w:r w:rsidRPr="009D13C0">
        <w:rPr>
          <w:rFonts w:ascii="Arial" w:hAnsi="Arial" w:cs="Arial"/>
          <w:b/>
          <w:bCs/>
        </w:rPr>
        <w:t>ayo</w:t>
      </w:r>
      <w:r w:rsidR="003D5304">
        <w:rPr>
          <w:rFonts w:ascii="Arial" w:hAnsi="Arial" w:cs="Arial"/>
          <w:b/>
          <w:bCs/>
        </w:rPr>
        <w:t xml:space="preserve"> de</w:t>
      </w:r>
      <w:r w:rsidRPr="009D13C0">
        <w:rPr>
          <w:rFonts w:ascii="Arial" w:hAnsi="Arial" w:cs="Arial"/>
          <w:b/>
          <w:bCs/>
        </w:rPr>
        <w:t xml:space="preserve"> 2018.</w:t>
      </w:r>
      <w:r>
        <w:rPr>
          <w:b/>
        </w:rPr>
        <w:t xml:space="preserve"> </w:t>
      </w:r>
      <w:r>
        <w:t xml:space="preserve"> </w:t>
      </w:r>
      <w:r w:rsidRPr="009D13C0">
        <w:rPr>
          <w:rFonts w:ascii="Arial" w:hAnsi="Arial" w:cs="Arial"/>
        </w:rPr>
        <w:t xml:space="preserve">Este </w:t>
      </w:r>
      <w:r w:rsidR="003920C1">
        <w:rPr>
          <w:rFonts w:ascii="Arial" w:hAnsi="Arial" w:cs="Arial"/>
        </w:rPr>
        <w:t>lunes</w:t>
      </w:r>
      <w:r w:rsidR="00414F91">
        <w:rPr>
          <w:rFonts w:ascii="Arial" w:hAnsi="Arial" w:cs="Arial"/>
        </w:rPr>
        <w:t>, en la sesión n° 49-2018</w:t>
      </w:r>
      <w:r w:rsidRPr="009D13C0">
        <w:rPr>
          <w:rFonts w:ascii="Arial" w:hAnsi="Arial" w:cs="Arial"/>
        </w:rPr>
        <w:t xml:space="preserve"> </w:t>
      </w:r>
      <w:r w:rsidR="003920C1">
        <w:rPr>
          <w:rFonts w:ascii="Arial" w:hAnsi="Arial" w:cs="Arial"/>
        </w:rPr>
        <w:t>y actuando como jerarca administrativo de</w:t>
      </w:r>
      <w:r w:rsidRPr="009D13C0">
        <w:rPr>
          <w:rFonts w:ascii="Arial" w:hAnsi="Arial" w:cs="Arial"/>
        </w:rPr>
        <w:t>l</w:t>
      </w:r>
      <w:r w:rsidR="003920C1">
        <w:rPr>
          <w:rFonts w:ascii="Arial" w:hAnsi="Arial" w:cs="Arial"/>
        </w:rPr>
        <w:t xml:space="preserve"> Registro Civil, el</w:t>
      </w:r>
      <w:r w:rsidRPr="009D13C0">
        <w:rPr>
          <w:rFonts w:ascii="Arial" w:hAnsi="Arial" w:cs="Arial"/>
        </w:rPr>
        <w:t xml:space="preserve"> Tribunal Su</w:t>
      </w:r>
      <w:r w:rsidR="00AE1269">
        <w:rPr>
          <w:rFonts w:ascii="Arial" w:hAnsi="Arial" w:cs="Arial"/>
        </w:rPr>
        <w:t xml:space="preserve">premo de Elecciones </w:t>
      </w:r>
      <w:r w:rsidR="003920C1">
        <w:rPr>
          <w:rFonts w:ascii="Arial" w:hAnsi="Arial" w:cs="Arial"/>
        </w:rPr>
        <w:t xml:space="preserve">(TSE) conoció el informe técnico preparado por la comisión </w:t>
      </w:r>
      <w:r w:rsidR="003D5304">
        <w:rPr>
          <w:rFonts w:ascii="Arial" w:hAnsi="Arial" w:cs="Arial"/>
        </w:rPr>
        <w:t>interna</w:t>
      </w:r>
      <w:r w:rsidR="003920C1">
        <w:rPr>
          <w:rFonts w:ascii="Arial" w:hAnsi="Arial" w:cs="Arial"/>
        </w:rPr>
        <w:t xml:space="preserve"> que estudió </w:t>
      </w:r>
      <w:r w:rsidRPr="009D13C0">
        <w:rPr>
          <w:rFonts w:ascii="Arial" w:hAnsi="Arial" w:cs="Arial"/>
        </w:rPr>
        <w:t xml:space="preserve">la Opinión Consultiva (OC-24/17) </w:t>
      </w:r>
      <w:r w:rsidR="00AE1269">
        <w:rPr>
          <w:rFonts w:ascii="Arial" w:hAnsi="Arial" w:cs="Arial"/>
        </w:rPr>
        <w:t>de</w:t>
      </w:r>
      <w:r w:rsidR="00AE1269" w:rsidRPr="00AE1269">
        <w:rPr>
          <w:rFonts w:ascii="Arial" w:hAnsi="Arial" w:cs="Arial"/>
        </w:rPr>
        <w:t xml:space="preserve"> la Corte Interamericana de Derechos Humanos</w:t>
      </w:r>
      <w:r w:rsidR="003920C1">
        <w:rPr>
          <w:rFonts w:ascii="Arial" w:hAnsi="Arial" w:cs="Arial"/>
        </w:rPr>
        <w:t>, así como las recomendaciones registrales que esa comisión formuló.</w:t>
      </w:r>
    </w:p>
    <w:p w:rsidR="003920C1" w:rsidRDefault="003920C1" w:rsidP="009D13C0">
      <w:pPr>
        <w:jc w:val="both"/>
        <w:rPr>
          <w:rFonts w:ascii="Arial" w:hAnsi="Arial" w:cs="Arial"/>
        </w:rPr>
      </w:pPr>
    </w:p>
    <w:p w:rsidR="009D13C0" w:rsidRPr="009D13C0" w:rsidRDefault="003D5304" w:rsidP="009D13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Sobre la base</w:t>
      </w:r>
      <w:r w:rsidR="003920C1">
        <w:rPr>
          <w:rFonts w:ascii="Arial" w:hAnsi="Arial" w:cs="Arial"/>
        </w:rPr>
        <w:t xml:space="preserve"> de esa opinión experta, el TSE adoptó una serie de decisiones, partiendo </w:t>
      </w:r>
      <w:r w:rsidR="00AE1269">
        <w:rPr>
          <w:rFonts w:ascii="Arial" w:hAnsi="Arial" w:cs="Arial"/>
        </w:rPr>
        <w:t>del reconocimiento de que dicho pronunciamiento</w:t>
      </w:r>
      <w:r w:rsidR="00AE1269" w:rsidRPr="00AE1269">
        <w:rPr>
          <w:rFonts w:ascii="Arial" w:hAnsi="Arial" w:cs="Arial"/>
        </w:rPr>
        <w:t xml:space="preserve"> </w:t>
      </w:r>
      <w:r w:rsidR="009D13C0" w:rsidRPr="009D13C0">
        <w:rPr>
          <w:rFonts w:ascii="Arial" w:hAnsi="Arial" w:cs="Arial"/>
        </w:rPr>
        <w:t>es vinculante para Costa Rica.</w:t>
      </w:r>
    </w:p>
    <w:p w:rsidR="009D13C0" w:rsidRPr="009D13C0" w:rsidRDefault="009D13C0" w:rsidP="009D13C0">
      <w:pPr>
        <w:jc w:val="both"/>
        <w:rPr>
          <w:rFonts w:ascii="Arial" w:hAnsi="Arial" w:cs="Arial"/>
        </w:rPr>
      </w:pPr>
    </w:p>
    <w:p w:rsidR="009D13C0" w:rsidRPr="009D13C0" w:rsidRDefault="009D13C0" w:rsidP="009D13C0">
      <w:pPr>
        <w:jc w:val="both"/>
        <w:rPr>
          <w:rFonts w:ascii="Arial" w:hAnsi="Arial" w:cs="Arial"/>
        </w:rPr>
      </w:pPr>
      <w:r w:rsidRPr="009D13C0">
        <w:rPr>
          <w:rFonts w:ascii="Arial" w:hAnsi="Arial" w:cs="Arial"/>
        </w:rPr>
        <w:t xml:space="preserve">De conformidad con ese reconocimiento, el </w:t>
      </w:r>
      <w:r w:rsidR="003920C1">
        <w:rPr>
          <w:rFonts w:ascii="Arial" w:hAnsi="Arial" w:cs="Arial"/>
        </w:rPr>
        <w:t>TSE aprobó y reguló</w:t>
      </w:r>
      <w:r w:rsidRPr="009D13C0">
        <w:rPr>
          <w:rFonts w:ascii="Arial" w:hAnsi="Arial" w:cs="Arial"/>
        </w:rPr>
        <w:t xml:space="preserve"> el cambio de </w:t>
      </w:r>
      <w:r w:rsidRPr="002A772A">
        <w:rPr>
          <w:rFonts w:ascii="Arial" w:hAnsi="Arial" w:cs="Arial"/>
        </w:rPr>
        <w:t>nombre por identidad de género auto</w:t>
      </w:r>
      <w:r w:rsidR="00AE1269" w:rsidRPr="002A772A">
        <w:rPr>
          <w:rFonts w:ascii="Arial" w:hAnsi="Arial" w:cs="Arial"/>
        </w:rPr>
        <w:t>percibid</w:t>
      </w:r>
      <w:r w:rsidR="002A772A" w:rsidRPr="002A772A">
        <w:rPr>
          <w:rFonts w:ascii="Arial" w:hAnsi="Arial" w:cs="Arial"/>
        </w:rPr>
        <w:t>a</w:t>
      </w:r>
      <w:r w:rsidR="00AE1269" w:rsidRPr="002A772A">
        <w:rPr>
          <w:rFonts w:ascii="Arial" w:hAnsi="Arial" w:cs="Arial"/>
        </w:rPr>
        <w:t xml:space="preserve"> para</w:t>
      </w:r>
      <w:r w:rsidRPr="002A772A">
        <w:rPr>
          <w:rFonts w:ascii="Arial" w:hAnsi="Arial" w:cs="Arial"/>
        </w:rPr>
        <w:t xml:space="preserve"> las personas que así lo</w:t>
      </w:r>
      <w:r w:rsidR="009F09B3">
        <w:rPr>
          <w:rFonts w:ascii="Arial" w:hAnsi="Arial" w:cs="Arial"/>
        </w:rPr>
        <w:t xml:space="preserve"> soliciten</w:t>
      </w:r>
      <w:r w:rsidR="003920C1">
        <w:rPr>
          <w:rFonts w:ascii="Arial" w:hAnsi="Arial" w:cs="Arial"/>
        </w:rPr>
        <w:t xml:space="preserve"> al Registro Civil</w:t>
      </w:r>
      <w:r w:rsidRPr="009D13C0">
        <w:rPr>
          <w:rFonts w:ascii="Arial" w:hAnsi="Arial" w:cs="Arial"/>
        </w:rPr>
        <w:t xml:space="preserve">. Esta decisión </w:t>
      </w:r>
      <w:r w:rsidR="003920C1">
        <w:rPr>
          <w:rFonts w:ascii="Arial" w:hAnsi="Arial" w:cs="Arial"/>
        </w:rPr>
        <w:t>regirá</w:t>
      </w:r>
      <w:r w:rsidRPr="009D13C0">
        <w:rPr>
          <w:rFonts w:ascii="Arial" w:hAnsi="Arial" w:cs="Arial"/>
        </w:rPr>
        <w:t xml:space="preserve"> una vez </w:t>
      </w:r>
      <w:r w:rsidR="003920C1">
        <w:rPr>
          <w:rFonts w:ascii="Arial" w:hAnsi="Arial" w:cs="Arial"/>
        </w:rPr>
        <w:t xml:space="preserve">que </w:t>
      </w:r>
      <w:r w:rsidRPr="009D13C0">
        <w:rPr>
          <w:rFonts w:ascii="Arial" w:hAnsi="Arial" w:cs="Arial"/>
        </w:rPr>
        <w:t xml:space="preserve">se publique </w:t>
      </w:r>
      <w:r w:rsidR="003920C1" w:rsidRPr="009D13C0">
        <w:rPr>
          <w:rFonts w:ascii="Arial" w:hAnsi="Arial" w:cs="Arial"/>
        </w:rPr>
        <w:t xml:space="preserve">en </w:t>
      </w:r>
      <w:r w:rsidR="003920C1">
        <w:rPr>
          <w:rFonts w:ascii="Arial" w:hAnsi="Arial" w:cs="Arial"/>
        </w:rPr>
        <w:t>La Gaceta</w:t>
      </w:r>
      <w:r w:rsidR="003920C1" w:rsidRPr="009D13C0">
        <w:rPr>
          <w:rFonts w:ascii="Arial" w:hAnsi="Arial" w:cs="Arial"/>
        </w:rPr>
        <w:t xml:space="preserve"> </w:t>
      </w:r>
      <w:r w:rsidRPr="009D13C0">
        <w:rPr>
          <w:rFonts w:ascii="Arial" w:hAnsi="Arial" w:cs="Arial"/>
        </w:rPr>
        <w:t xml:space="preserve">la reforma </w:t>
      </w:r>
      <w:r w:rsidR="002A772A">
        <w:rPr>
          <w:rFonts w:ascii="Arial" w:hAnsi="Arial" w:cs="Arial"/>
        </w:rPr>
        <w:t xml:space="preserve">hoy </w:t>
      </w:r>
      <w:r w:rsidR="003920C1">
        <w:rPr>
          <w:rFonts w:ascii="Arial" w:hAnsi="Arial" w:cs="Arial"/>
        </w:rPr>
        <w:t>introducida</w:t>
      </w:r>
      <w:r w:rsidR="002A772A">
        <w:rPr>
          <w:rFonts w:ascii="Arial" w:hAnsi="Arial" w:cs="Arial"/>
        </w:rPr>
        <w:t xml:space="preserve"> </w:t>
      </w:r>
      <w:r w:rsidR="00AE1269">
        <w:rPr>
          <w:rFonts w:ascii="Arial" w:hAnsi="Arial" w:cs="Arial"/>
        </w:rPr>
        <w:t xml:space="preserve">al Reglamento del Estado Civil. Lo acordado por los magistrados </w:t>
      </w:r>
      <w:r w:rsidRPr="009D13C0">
        <w:rPr>
          <w:rFonts w:ascii="Arial" w:hAnsi="Arial" w:cs="Arial"/>
        </w:rPr>
        <w:t>adem</w:t>
      </w:r>
      <w:r w:rsidR="009F09B3">
        <w:rPr>
          <w:rFonts w:ascii="Arial" w:hAnsi="Arial" w:cs="Arial"/>
        </w:rPr>
        <w:t>ás contempla</w:t>
      </w:r>
      <w:r w:rsidR="00AE1269">
        <w:rPr>
          <w:rFonts w:ascii="Arial" w:hAnsi="Arial" w:cs="Arial"/>
        </w:rPr>
        <w:t xml:space="preserve"> -para</w:t>
      </w:r>
      <w:r w:rsidRPr="009D13C0">
        <w:rPr>
          <w:rFonts w:ascii="Arial" w:hAnsi="Arial" w:cs="Arial"/>
        </w:rPr>
        <w:t xml:space="preserve"> viabilizar en sede registral el cambio de nombre- que el procedimiento prescinda de mayores formalidades, no requiera la pub</w:t>
      </w:r>
      <w:r>
        <w:rPr>
          <w:rFonts w:ascii="Arial" w:hAnsi="Arial" w:cs="Arial"/>
        </w:rPr>
        <w:t>l</w:t>
      </w:r>
      <w:r w:rsidRPr="009D13C0">
        <w:rPr>
          <w:rFonts w:ascii="Arial" w:hAnsi="Arial" w:cs="Arial"/>
        </w:rPr>
        <w:t xml:space="preserve">icación de edictos y sea gratuito. </w:t>
      </w:r>
    </w:p>
    <w:p w:rsidR="009D13C0" w:rsidRPr="009D13C0" w:rsidRDefault="009D13C0" w:rsidP="009D13C0">
      <w:pPr>
        <w:jc w:val="both"/>
        <w:rPr>
          <w:rFonts w:ascii="Arial" w:hAnsi="Arial" w:cs="Arial"/>
        </w:rPr>
      </w:pPr>
    </w:p>
    <w:p w:rsidR="009D13C0" w:rsidRPr="009D13C0" w:rsidRDefault="00AE1269" w:rsidP="009D13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el fin</w:t>
      </w:r>
      <w:r w:rsidR="009D13C0" w:rsidRPr="009D13C0">
        <w:rPr>
          <w:rFonts w:ascii="Arial" w:hAnsi="Arial" w:cs="Arial"/>
        </w:rPr>
        <w:t xml:space="preserve"> de evitar efectos estigmatizantes, </w:t>
      </w:r>
      <w:r w:rsidR="003D3260">
        <w:rPr>
          <w:rFonts w:ascii="Arial" w:hAnsi="Arial" w:cs="Arial"/>
        </w:rPr>
        <w:t xml:space="preserve">adicionalmente, </w:t>
      </w:r>
      <w:r w:rsidR="009D13C0" w:rsidRPr="009D13C0">
        <w:rPr>
          <w:rFonts w:ascii="Arial" w:hAnsi="Arial" w:cs="Arial"/>
        </w:rPr>
        <w:t xml:space="preserve">se procederá a </w:t>
      </w:r>
      <w:r w:rsidR="009D13C0" w:rsidRPr="002A772A">
        <w:rPr>
          <w:rFonts w:ascii="Arial" w:hAnsi="Arial" w:cs="Arial"/>
        </w:rPr>
        <w:t xml:space="preserve">eliminar </w:t>
      </w:r>
      <w:r w:rsidRPr="002A772A">
        <w:rPr>
          <w:rFonts w:ascii="Arial" w:hAnsi="Arial" w:cs="Arial"/>
        </w:rPr>
        <w:t>la indicación</w:t>
      </w:r>
      <w:r w:rsidR="009D13C0" w:rsidRPr="002A772A">
        <w:rPr>
          <w:rFonts w:ascii="Arial" w:hAnsi="Arial" w:cs="Arial"/>
        </w:rPr>
        <w:t xml:space="preserve"> del sexo</w:t>
      </w:r>
      <w:r w:rsidR="003920C1">
        <w:rPr>
          <w:rFonts w:ascii="Arial" w:hAnsi="Arial" w:cs="Arial"/>
        </w:rPr>
        <w:t xml:space="preserve"> de nacimiento</w:t>
      </w:r>
      <w:r w:rsidR="009D13C0" w:rsidRPr="002A772A">
        <w:rPr>
          <w:rFonts w:ascii="Arial" w:hAnsi="Arial" w:cs="Arial"/>
        </w:rPr>
        <w:t xml:space="preserve"> </w:t>
      </w:r>
      <w:r w:rsidRPr="002A772A">
        <w:rPr>
          <w:rFonts w:ascii="Arial" w:hAnsi="Arial" w:cs="Arial"/>
        </w:rPr>
        <w:t>e</w:t>
      </w:r>
      <w:r w:rsidR="003920C1">
        <w:rPr>
          <w:rFonts w:ascii="Arial" w:hAnsi="Arial" w:cs="Arial"/>
        </w:rPr>
        <w:t>n</w:t>
      </w:r>
      <w:r w:rsidRPr="002A772A">
        <w:rPr>
          <w:rFonts w:ascii="Arial" w:hAnsi="Arial" w:cs="Arial"/>
        </w:rPr>
        <w:t xml:space="preserve"> </w:t>
      </w:r>
      <w:r w:rsidR="002D160D">
        <w:rPr>
          <w:rFonts w:ascii="Arial" w:hAnsi="Arial" w:cs="Arial"/>
        </w:rPr>
        <w:t xml:space="preserve">todas </w:t>
      </w:r>
      <w:r w:rsidRPr="002A772A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cédulas </w:t>
      </w:r>
      <w:r w:rsidR="009D13C0" w:rsidRPr="009D13C0">
        <w:rPr>
          <w:rFonts w:ascii="Arial" w:hAnsi="Arial" w:cs="Arial"/>
        </w:rPr>
        <w:t>de identidad</w:t>
      </w:r>
      <w:r w:rsidR="009F09B3">
        <w:rPr>
          <w:rFonts w:ascii="Arial" w:hAnsi="Arial" w:cs="Arial"/>
        </w:rPr>
        <w:t>.</w:t>
      </w:r>
    </w:p>
    <w:p w:rsidR="009D13C0" w:rsidRPr="009D13C0" w:rsidRDefault="009D13C0" w:rsidP="009D13C0">
      <w:pPr>
        <w:jc w:val="both"/>
        <w:rPr>
          <w:rFonts w:ascii="Arial" w:hAnsi="Arial" w:cs="Arial"/>
        </w:rPr>
      </w:pPr>
    </w:p>
    <w:p w:rsidR="009D13C0" w:rsidRDefault="00CB4368" w:rsidP="009D13C0">
      <w:pPr>
        <w:pStyle w:val="Standard"/>
        <w:spacing w:before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En cuanto al </w:t>
      </w:r>
      <w:r w:rsidR="009D13C0" w:rsidRPr="009D13C0">
        <w:rPr>
          <w:rFonts w:ascii="Arial" w:hAnsi="Arial" w:cs="Arial"/>
          <w:lang w:eastAsia="en-US"/>
        </w:rPr>
        <w:t>matrimo</w:t>
      </w:r>
      <w:r>
        <w:rPr>
          <w:rFonts w:ascii="Arial" w:hAnsi="Arial" w:cs="Arial"/>
          <w:lang w:eastAsia="en-US"/>
        </w:rPr>
        <w:t>nio</w:t>
      </w:r>
      <w:r w:rsidR="009D13C0" w:rsidRPr="009D13C0">
        <w:rPr>
          <w:rFonts w:ascii="Arial" w:hAnsi="Arial" w:cs="Arial"/>
          <w:lang w:eastAsia="en-US"/>
        </w:rPr>
        <w:t xml:space="preserve"> entre personas del mismo sexo, no corresponde al R</w:t>
      </w:r>
      <w:r>
        <w:rPr>
          <w:rFonts w:ascii="Arial" w:hAnsi="Arial" w:cs="Arial"/>
          <w:lang w:eastAsia="en-US"/>
        </w:rPr>
        <w:t>egistro Civil autorizar o no la celebración</w:t>
      </w:r>
      <w:r w:rsidR="009D13C0" w:rsidRPr="009D13C0">
        <w:rPr>
          <w:rFonts w:ascii="Arial" w:hAnsi="Arial" w:cs="Arial"/>
          <w:lang w:eastAsia="en-US"/>
        </w:rPr>
        <w:t xml:space="preserve"> de </w:t>
      </w:r>
      <w:r w:rsidR="003920C1">
        <w:rPr>
          <w:rFonts w:ascii="Arial" w:hAnsi="Arial" w:cs="Arial"/>
          <w:lang w:eastAsia="en-US"/>
        </w:rPr>
        <w:t xml:space="preserve">estos </w:t>
      </w:r>
      <w:r w:rsidR="009D13C0" w:rsidRPr="009D13C0">
        <w:rPr>
          <w:rFonts w:ascii="Arial" w:hAnsi="Arial" w:cs="Arial"/>
          <w:lang w:eastAsia="en-US"/>
        </w:rPr>
        <w:t>matrimonios, pues su función en ese ámbito es solamente registral</w:t>
      </w:r>
      <w:r w:rsidR="009D13C0">
        <w:rPr>
          <w:rFonts w:ascii="Arial" w:hAnsi="Arial" w:cs="Arial"/>
          <w:lang w:eastAsia="en-US"/>
        </w:rPr>
        <w:t>; es decir,</w:t>
      </w:r>
      <w:r>
        <w:rPr>
          <w:rFonts w:ascii="Arial" w:hAnsi="Arial" w:cs="Arial"/>
          <w:lang w:eastAsia="en-US"/>
        </w:rPr>
        <w:t xml:space="preserve"> no le corresponde dictar</w:t>
      </w:r>
      <w:r w:rsidR="009D13C0" w:rsidRPr="009D13C0">
        <w:rPr>
          <w:rFonts w:ascii="Arial" w:hAnsi="Arial" w:cs="Arial"/>
          <w:lang w:eastAsia="en-US"/>
        </w:rPr>
        <w:t xml:space="preserve"> lineamientos para l</w:t>
      </w:r>
      <w:r w:rsidR="00405160">
        <w:rPr>
          <w:rFonts w:ascii="Arial" w:hAnsi="Arial" w:cs="Arial"/>
          <w:lang w:eastAsia="en-US"/>
        </w:rPr>
        <w:t>as personas habilitadas por el ordenamiento j</w:t>
      </w:r>
      <w:r w:rsidR="009D13C0" w:rsidRPr="009D13C0">
        <w:rPr>
          <w:rFonts w:ascii="Arial" w:hAnsi="Arial" w:cs="Arial"/>
          <w:lang w:eastAsia="en-US"/>
        </w:rPr>
        <w:t xml:space="preserve">urídico para casar. </w:t>
      </w:r>
    </w:p>
    <w:p w:rsidR="009D13C0" w:rsidRPr="009D13C0" w:rsidRDefault="00CB4368" w:rsidP="009D13C0">
      <w:pPr>
        <w:pStyle w:val="Standard"/>
        <w:spacing w:before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En lo que respecta a </w:t>
      </w:r>
      <w:r w:rsidR="009D13C0" w:rsidRPr="009D13C0">
        <w:rPr>
          <w:rFonts w:ascii="Arial" w:hAnsi="Arial" w:cs="Arial"/>
          <w:lang w:eastAsia="en-US"/>
        </w:rPr>
        <w:t xml:space="preserve">la inscripción </w:t>
      </w:r>
      <w:r w:rsidR="003920C1">
        <w:rPr>
          <w:rFonts w:ascii="Arial" w:hAnsi="Arial" w:cs="Arial"/>
          <w:lang w:eastAsia="en-US"/>
        </w:rPr>
        <w:t xml:space="preserve">definitiva </w:t>
      </w:r>
      <w:r w:rsidR="009D13C0" w:rsidRPr="009D13C0">
        <w:rPr>
          <w:rFonts w:ascii="Arial" w:hAnsi="Arial" w:cs="Arial"/>
          <w:lang w:eastAsia="en-US"/>
        </w:rPr>
        <w:t xml:space="preserve">de </w:t>
      </w:r>
      <w:r>
        <w:rPr>
          <w:rFonts w:ascii="Arial" w:hAnsi="Arial" w:cs="Arial"/>
          <w:lang w:eastAsia="en-US"/>
        </w:rPr>
        <w:t>dichos matrimonios, para que esta sea posible,</w:t>
      </w:r>
      <w:r w:rsidR="009F09B3">
        <w:rPr>
          <w:rFonts w:ascii="Arial" w:hAnsi="Arial" w:cs="Arial"/>
          <w:lang w:eastAsia="en-US"/>
        </w:rPr>
        <w:t xml:space="preserve"> es necesario que</w:t>
      </w:r>
      <w:r>
        <w:rPr>
          <w:rFonts w:ascii="Arial" w:hAnsi="Arial" w:cs="Arial"/>
          <w:lang w:eastAsia="en-US"/>
        </w:rPr>
        <w:t xml:space="preserve"> previamente </w:t>
      </w:r>
      <w:r w:rsidR="009F09B3">
        <w:rPr>
          <w:rFonts w:ascii="Arial" w:hAnsi="Arial" w:cs="Arial"/>
          <w:lang w:eastAsia="en-US"/>
        </w:rPr>
        <w:t xml:space="preserve">sea dejado sin efecto (por anulación o </w:t>
      </w:r>
      <w:r w:rsidR="009F09B3">
        <w:rPr>
          <w:rFonts w:ascii="Arial" w:hAnsi="Arial" w:cs="Arial"/>
          <w:lang w:eastAsia="en-US"/>
        </w:rPr>
        <w:lastRenderedPageBreak/>
        <w:t xml:space="preserve">derogación) el </w:t>
      </w:r>
      <w:r w:rsidR="009D13C0" w:rsidRPr="009D13C0">
        <w:rPr>
          <w:rFonts w:ascii="Arial" w:hAnsi="Arial" w:cs="Arial"/>
          <w:lang w:eastAsia="en-US"/>
        </w:rPr>
        <w:t>artículo 14</w:t>
      </w:r>
      <w:r w:rsidR="008C1994">
        <w:rPr>
          <w:rFonts w:ascii="Arial" w:hAnsi="Arial" w:cs="Arial"/>
          <w:lang w:eastAsia="en-US"/>
        </w:rPr>
        <w:t>.6</w:t>
      </w:r>
      <w:r w:rsidR="009D13C0" w:rsidRPr="009D13C0">
        <w:rPr>
          <w:rFonts w:ascii="Arial" w:hAnsi="Arial" w:cs="Arial"/>
          <w:lang w:eastAsia="en-US"/>
        </w:rPr>
        <w:t xml:space="preserve"> del </w:t>
      </w:r>
      <w:r w:rsidR="009F09B3">
        <w:rPr>
          <w:rFonts w:ascii="Arial" w:hAnsi="Arial" w:cs="Arial"/>
          <w:lang w:eastAsia="en-US"/>
        </w:rPr>
        <w:t>Código de Familia. Ello</w:t>
      </w:r>
      <w:r w:rsidR="009D13C0" w:rsidRPr="009D13C0">
        <w:rPr>
          <w:rFonts w:ascii="Arial" w:hAnsi="Arial" w:cs="Arial"/>
          <w:lang w:eastAsia="en-US"/>
        </w:rPr>
        <w:t>, en nuestro ordenamiento jurídico, solo puede h</w:t>
      </w:r>
      <w:r w:rsidR="009F09B3">
        <w:rPr>
          <w:rFonts w:ascii="Arial" w:hAnsi="Arial" w:cs="Arial"/>
          <w:lang w:eastAsia="en-US"/>
        </w:rPr>
        <w:t>acerlo</w:t>
      </w:r>
      <w:r w:rsidR="009D13C0" w:rsidRPr="009D13C0">
        <w:rPr>
          <w:rFonts w:ascii="Arial" w:hAnsi="Arial" w:cs="Arial"/>
          <w:lang w:eastAsia="en-US"/>
        </w:rPr>
        <w:t xml:space="preserve"> la Sala Constitucional </w:t>
      </w:r>
      <w:r>
        <w:rPr>
          <w:rFonts w:ascii="Arial" w:hAnsi="Arial" w:cs="Arial"/>
          <w:lang w:eastAsia="en-US"/>
        </w:rPr>
        <w:t xml:space="preserve">(que en este momento tiene varios expedientes abiertos relativos a ese particular) </w:t>
      </w:r>
      <w:r w:rsidR="009D13C0" w:rsidRPr="009D13C0">
        <w:rPr>
          <w:rFonts w:ascii="Arial" w:hAnsi="Arial" w:cs="Arial"/>
          <w:lang w:eastAsia="en-US"/>
        </w:rPr>
        <w:t>o la Asamblea Legislativa. Por esa razón</w:t>
      </w:r>
      <w:r w:rsidR="00C90F7F">
        <w:rPr>
          <w:rFonts w:ascii="Arial" w:hAnsi="Arial" w:cs="Arial"/>
          <w:lang w:eastAsia="en-US"/>
        </w:rPr>
        <w:t>,</w:t>
      </w:r>
      <w:r w:rsidR="009D13C0" w:rsidRPr="009D13C0">
        <w:rPr>
          <w:rFonts w:ascii="Arial" w:hAnsi="Arial" w:cs="Arial"/>
          <w:lang w:eastAsia="en-US"/>
        </w:rPr>
        <w:t xml:space="preserve"> en cumplimiento de lo dispuest</w:t>
      </w:r>
      <w:r w:rsidR="008C1994">
        <w:rPr>
          <w:rFonts w:ascii="Arial" w:hAnsi="Arial" w:cs="Arial"/>
          <w:lang w:eastAsia="en-US"/>
        </w:rPr>
        <w:t xml:space="preserve">o en la Opinión </w:t>
      </w:r>
      <w:r>
        <w:rPr>
          <w:rFonts w:ascii="Arial" w:hAnsi="Arial" w:cs="Arial"/>
          <w:lang w:eastAsia="en-US"/>
        </w:rPr>
        <w:t xml:space="preserve">Consultiva </w:t>
      </w:r>
      <w:r w:rsidR="00C90F7F">
        <w:rPr>
          <w:rFonts w:ascii="Arial" w:hAnsi="Arial" w:cs="Arial"/>
          <w:lang w:eastAsia="en-US"/>
        </w:rPr>
        <w:t>de la Corte IDH, en la cual se insta al Estado a que impulse</w:t>
      </w:r>
      <w:r w:rsidR="003920C1">
        <w:rPr>
          <w:rFonts w:ascii="Arial" w:hAnsi="Arial" w:cs="Arial"/>
          <w:lang w:eastAsia="en-US"/>
        </w:rPr>
        <w:t xml:space="preserve"> </w:t>
      </w:r>
      <w:r w:rsidR="00C90F7F">
        <w:rPr>
          <w:rFonts w:ascii="Arial" w:hAnsi="Arial" w:cs="Arial"/>
          <w:lang w:eastAsia="en-US"/>
        </w:rPr>
        <w:t>de buena fe también las reformas administrativas necesarias para adecuar sus ordenamientos</w:t>
      </w:r>
      <w:r w:rsidR="008C1994">
        <w:rPr>
          <w:rFonts w:ascii="Arial" w:hAnsi="Arial" w:cs="Arial"/>
          <w:lang w:eastAsia="en-US"/>
        </w:rPr>
        <w:t xml:space="preserve">, el TSE </w:t>
      </w:r>
      <w:r w:rsidR="009D13C0" w:rsidRPr="009D13C0">
        <w:rPr>
          <w:rFonts w:ascii="Arial" w:hAnsi="Arial" w:cs="Arial"/>
          <w:lang w:eastAsia="en-US"/>
        </w:rPr>
        <w:t>continuará recibiendo las solicitudes de inscripción de matrimo</w:t>
      </w:r>
      <w:r w:rsidR="00C90F7F">
        <w:rPr>
          <w:rFonts w:ascii="Arial" w:hAnsi="Arial" w:cs="Arial"/>
          <w:lang w:eastAsia="en-US"/>
        </w:rPr>
        <w:t>nios entre</w:t>
      </w:r>
      <w:r w:rsidR="008C1994">
        <w:rPr>
          <w:rFonts w:ascii="Arial" w:hAnsi="Arial" w:cs="Arial"/>
          <w:lang w:eastAsia="en-US"/>
        </w:rPr>
        <w:t xml:space="preserve"> personas del m</w:t>
      </w:r>
      <w:r w:rsidR="00C90F7F">
        <w:rPr>
          <w:rFonts w:ascii="Arial" w:hAnsi="Arial" w:cs="Arial"/>
          <w:lang w:eastAsia="en-US"/>
        </w:rPr>
        <w:t>ismo sexo.</w:t>
      </w:r>
      <w:r w:rsidR="008C1994" w:rsidRPr="00136D4F">
        <w:rPr>
          <w:rFonts w:ascii="Arial" w:hAnsi="Arial" w:cs="Arial"/>
          <w:lang w:eastAsia="en-US"/>
        </w:rPr>
        <w:t xml:space="preserve"> S</w:t>
      </w:r>
      <w:r w:rsidR="009D13C0" w:rsidRPr="00136D4F">
        <w:rPr>
          <w:rFonts w:ascii="Arial" w:hAnsi="Arial" w:cs="Arial"/>
          <w:lang w:eastAsia="en-US"/>
        </w:rPr>
        <w:t>i el documento</w:t>
      </w:r>
      <w:r w:rsidR="009D13C0" w:rsidRPr="009D13C0">
        <w:rPr>
          <w:rFonts w:ascii="Arial" w:hAnsi="Arial" w:cs="Arial"/>
          <w:lang w:eastAsia="en-US"/>
        </w:rPr>
        <w:t xml:space="preserve"> cumple con las </w:t>
      </w:r>
      <w:r w:rsidR="009D13C0" w:rsidRPr="008C1994">
        <w:rPr>
          <w:rFonts w:ascii="Arial" w:hAnsi="Arial" w:cs="Arial"/>
          <w:lang w:eastAsia="en-US"/>
        </w:rPr>
        <w:t>exigencias y formalidades respectivas,</w:t>
      </w:r>
      <w:r w:rsidR="009D13C0" w:rsidRPr="009D13C0">
        <w:rPr>
          <w:rFonts w:ascii="Arial" w:hAnsi="Arial" w:cs="Arial"/>
          <w:lang w:eastAsia="en-US"/>
        </w:rPr>
        <w:t xml:space="preserve"> </w:t>
      </w:r>
      <w:r w:rsidR="00136D4F">
        <w:rPr>
          <w:rFonts w:ascii="Arial" w:hAnsi="Arial" w:cs="Arial"/>
          <w:lang w:eastAsia="en-US"/>
        </w:rPr>
        <w:t xml:space="preserve">se </w:t>
      </w:r>
      <w:r w:rsidR="009D13C0" w:rsidRPr="009D13C0">
        <w:rPr>
          <w:rFonts w:ascii="Arial" w:hAnsi="Arial" w:cs="Arial"/>
          <w:lang w:eastAsia="en-US"/>
        </w:rPr>
        <w:t xml:space="preserve">hará una anotación marginal en los estados civiles de los contrayentes, lo que incide en su libertad de estado. </w:t>
      </w:r>
      <w:r w:rsidR="00136D4F">
        <w:rPr>
          <w:rFonts w:ascii="Arial" w:hAnsi="Arial" w:cs="Arial"/>
          <w:lang w:eastAsia="en-US"/>
        </w:rPr>
        <w:t xml:space="preserve">No obstante, </w:t>
      </w:r>
      <w:r w:rsidR="00C90F7F">
        <w:rPr>
          <w:rFonts w:ascii="Arial" w:hAnsi="Arial" w:cs="Arial"/>
          <w:lang w:eastAsia="en-US"/>
        </w:rPr>
        <w:t>la inscripción d</w:t>
      </w:r>
      <w:r w:rsidR="00136D4F">
        <w:rPr>
          <w:rFonts w:ascii="Arial" w:hAnsi="Arial" w:cs="Arial"/>
          <w:lang w:eastAsia="en-US"/>
        </w:rPr>
        <w:t>el matrimonio no</w:t>
      </w:r>
      <w:r w:rsidR="009D13C0" w:rsidRPr="009D13C0">
        <w:rPr>
          <w:rFonts w:ascii="Arial" w:hAnsi="Arial" w:cs="Arial"/>
          <w:lang w:eastAsia="en-US"/>
        </w:rPr>
        <w:t xml:space="preserve"> podrá</w:t>
      </w:r>
      <w:r w:rsidR="00136D4F">
        <w:rPr>
          <w:rFonts w:ascii="Arial" w:hAnsi="Arial" w:cs="Arial"/>
          <w:lang w:eastAsia="en-US"/>
        </w:rPr>
        <w:t xml:space="preserve"> concluir </w:t>
      </w:r>
      <w:r w:rsidR="009F09B3">
        <w:rPr>
          <w:rFonts w:ascii="Arial" w:hAnsi="Arial" w:cs="Arial"/>
          <w:lang w:eastAsia="en-US"/>
        </w:rPr>
        <w:t>en tanto siga</w:t>
      </w:r>
      <w:r w:rsidR="009D13C0" w:rsidRPr="009D13C0">
        <w:rPr>
          <w:rFonts w:ascii="Arial" w:hAnsi="Arial" w:cs="Arial"/>
          <w:lang w:eastAsia="en-US"/>
        </w:rPr>
        <w:t xml:space="preserve"> vigente el artículo 14.6 del Código de Familia.</w:t>
      </w:r>
      <w:r w:rsidR="009F09B3">
        <w:rPr>
          <w:rFonts w:ascii="Arial" w:hAnsi="Arial" w:cs="Arial"/>
          <w:lang w:eastAsia="en-US"/>
        </w:rPr>
        <w:t xml:space="preserve"> Una vez suprimida del ordenamiento dicha norma</w:t>
      </w:r>
      <w:r w:rsidR="000D3DF9">
        <w:rPr>
          <w:rFonts w:ascii="Arial" w:hAnsi="Arial" w:cs="Arial"/>
          <w:lang w:eastAsia="en-US"/>
        </w:rPr>
        <w:t>, la</w:t>
      </w:r>
      <w:r w:rsidR="009F09B3">
        <w:rPr>
          <w:rFonts w:ascii="Arial" w:hAnsi="Arial" w:cs="Arial"/>
          <w:lang w:eastAsia="en-US"/>
        </w:rPr>
        <w:t xml:space="preserve"> inscripción tendrá efectos retroactivos en beneficio de los contrayentes.</w:t>
      </w:r>
    </w:p>
    <w:p w:rsidR="009D13C0" w:rsidRPr="009D13C0" w:rsidRDefault="009D13C0" w:rsidP="009D13C0">
      <w:pPr>
        <w:jc w:val="both"/>
        <w:rPr>
          <w:rFonts w:ascii="Arial" w:hAnsi="Arial" w:cs="Arial"/>
        </w:rPr>
      </w:pPr>
    </w:p>
    <w:p w:rsidR="009D13C0" w:rsidRPr="009D13C0" w:rsidRDefault="009D13C0" w:rsidP="009D13C0">
      <w:pPr>
        <w:jc w:val="both"/>
        <w:rPr>
          <w:rFonts w:ascii="Arial" w:hAnsi="Arial" w:cs="Arial"/>
        </w:rPr>
      </w:pPr>
    </w:p>
    <w:p w:rsidR="00377C3A" w:rsidRPr="003920C1" w:rsidRDefault="003920C1" w:rsidP="003920C1">
      <w:pPr>
        <w:spacing w:before="120"/>
        <w:ind w:firstLine="709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VOCERO: ANDREI CAMBRONERO</w:t>
      </w:r>
    </w:p>
    <w:p w:rsidR="003920C1" w:rsidRDefault="003920C1" w:rsidP="00741460">
      <w:pPr>
        <w:spacing w:before="120"/>
        <w:ind w:firstLine="709"/>
        <w:jc w:val="both"/>
        <w:rPr>
          <w:rFonts w:ascii="Arial" w:hAnsi="Arial" w:cs="Arial"/>
        </w:rPr>
      </w:pPr>
    </w:p>
    <w:p w:rsidR="003920C1" w:rsidRPr="009D13C0" w:rsidRDefault="003920C1" w:rsidP="00741460">
      <w:pPr>
        <w:spacing w:before="120"/>
        <w:ind w:firstLine="709"/>
        <w:jc w:val="both"/>
        <w:rPr>
          <w:rFonts w:ascii="Arial" w:hAnsi="Arial" w:cs="Arial"/>
        </w:rPr>
      </w:pPr>
    </w:p>
    <w:p w:rsidR="003920C1" w:rsidRPr="003920C1" w:rsidRDefault="000752B7" w:rsidP="003920C1">
      <w:pPr>
        <w:pStyle w:val="Textoindependiente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 w:after="0"/>
        <w:ind w:firstLine="709"/>
        <w:rPr>
          <w:rFonts w:ascii="Arial" w:hAnsi="Arial" w:cs="Arial"/>
          <w:bCs/>
          <w:sz w:val="28"/>
          <w:szCs w:val="28"/>
        </w:rPr>
      </w:pPr>
      <w:r w:rsidRPr="00016837">
        <w:rPr>
          <w:rFonts w:ascii="Arial" w:hAnsi="Arial" w:cs="Arial"/>
          <w:bCs/>
          <w:sz w:val="28"/>
          <w:szCs w:val="28"/>
        </w:rPr>
        <w:t>Para mayor información periodística, contacte a la Unidad de Prensa y Protocolo con los periodistas Giannina Aguilar y Cedric Solano. Tels. 2287 5</w:t>
      </w:r>
      <w:r w:rsidR="0050063D" w:rsidRPr="00016837">
        <w:rPr>
          <w:rFonts w:ascii="Arial" w:hAnsi="Arial" w:cs="Arial"/>
          <w:bCs/>
          <w:sz w:val="28"/>
          <w:szCs w:val="28"/>
        </w:rPr>
        <w:t>962</w:t>
      </w:r>
      <w:r w:rsidRPr="00016837">
        <w:rPr>
          <w:rFonts w:ascii="Arial" w:hAnsi="Arial" w:cs="Arial"/>
          <w:bCs/>
          <w:sz w:val="28"/>
          <w:szCs w:val="28"/>
        </w:rPr>
        <w:t>-2287 5</w:t>
      </w:r>
      <w:r w:rsidR="0050063D" w:rsidRPr="00016837">
        <w:rPr>
          <w:rFonts w:ascii="Arial" w:hAnsi="Arial" w:cs="Arial"/>
          <w:bCs/>
          <w:sz w:val="28"/>
          <w:szCs w:val="28"/>
        </w:rPr>
        <w:t>964</w:t>
      </w:r>
    </w:p>
    <w:sectPr w:rsidR="003920C1" w:rsidRPr="003920C1" w:rsidSect="00500D55">
      <w:headerReference w:type="default" r:id="rId8"/>
      <w:footerReference w:type="even" r:id="rId9"/>
      <w:footerReference w:type="default" r:id="rId10"/>
      <w:pgSz w:w="12240" w:h="15840"/>
      <w:pgMar w:top="2098" w:right="1701" w:bottom="19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9" w:rsidRDefault="00540EA9">
      <w:r>
        <w:separator/>
      </w:r>
    </w:p>
  </w:endnote>
  <w:endnote w:type="continuationSeparator" w:id="0">
    <w:p w:rsidR="00540EA9" w:rsidRDefault="0054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Estrangel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izQuadrata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58D" w:rsidRDefault="00C4458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458D" w:rsidRDefault="00C4458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58D" w:rsidRDefault="00C4458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14F9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4458D" w:rsidRPr="007A28AB" w:rsidRDefault="00A751B6" w:rsidP="008045E1">
    <w:pPr>
      <w:pStyle w:val="Textoindependiente"/>
      <w:ind w:right="360"/>
      <w:rPr>
        <w:rFonts w:ascii="Tahoma" w:hAnsi="Tahoma" w:cs="Tahoma"/>
        <w:b w:val="0"/>
        <w:sz w:val="24"/>
        <w:szCs w:val="24"/>
      </w:rPr>
    </w:pPr>
    <w:r w:rsidRPr="0050063D">
      <w:rPr>
        <w:rFonts w:ascii="Tahoma" w:hAnsi="Tahoma" w:cs="Tahom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-34925</wp:posOffset>
              </wp:positionV>
              <wp:extent cx="6515100" cy="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03234" id="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2.75pt" to="495pt,-2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" o:allowincell="f" strokecolor="red">
              <o:lock v:ext="edit" shapetype="f"/>
            </v:line>
          </w:pict>
        </mc:Fallback>
      </mc:AlternateContent>
    </w:r>
    <w:r w:rsidR="00C4458D" w:rsidRPr="0050063D">
      <w:rPr>
        <w:rFonts w:ascii="Tahoma" w:hAnsi="Tahoma" w:cs="Tahoma"/>
        <w:b w:val="0"/>
        <w:color w:val="808080"/>
        <w:sz w:val="24"/>
        <w:szCs w:val="24"/>
      </w:rPr>
      <w:t>Tels.2287-5</w:t>
    </w:r>
    <w:r w:rsidR="0050063D" w:rsidRPr="0050063D">
      <w:rPr>
        <w:rFonts w:ascii="Tahoma" w:hAnsi="Tahoma" w:cs="Tahoma"/>
        <w:b w:val="0"/>
        <w:color w:val="808080"/>
        <w:sz w:val="24"/>
        <w:szCs w:val="24"/>
      </w:rPr>
      <w:t xml:space="preserve">962 y </w:t>
    </w:r>
    <w:r w:rsidR="00C4458D" w:rsidRPr="0050063D">
      <w:rPr>
        <w:rFonts w:ascii="Tahoma" w:hAnsi="Tahoma" w:cs="Tahoma"/>
        <w:b w:val="0"/>
        <w:color w:val="808080"/>
        <w:sz w:val="24"/>
        <w:szCs w:val="24"/>
      </w:rPr>
      <w:t>2287-5</w:t>
    </w:r>
    <w:r w:rsidR="0050063D" w:rsidRPr="0050063D">
      <w:rPr>
        <w:rFonts w:ascii="Tahoma" w:hAnsi="Tahoma" w:cs="Tahoma"/>
        <w:b w:val="0"/>
        <w:color w:val="808080"/>
        <w:sz w:val="24"/>
        <w:szCs w:val="24"/>
      </w:rPr>
      <w:t>964</w:t>
    </w:r>
    <w:r w:rsidR="00C4458D" w:rsidRPr="0050063D">
      <w:rPr>
        <w:rFonts w:ascii="Tahoma" w:hAnsi="Tahoma" w:cs="Tahoma"/>
        <w:b w:val="0"/>
        <w:color w:val="808080"/>
        <w:sz w:val="24"/>
        <w:szCs w:val="24"/>
      </w:rPr>
      <w:t xml:space="preserve"> </w:t>
    </w:r>
    <w:r w:rsidR="00C4458D" w:rsidRPr="0050063D">
      <w:rPr>
        <w:rFonts w:ascii="Tahoma" w:hAnsi="Tahoma" w:cs="Tahoma"/>
        <w:b w:val="0"/>
        <w:sz w:val="24"/>
        <w:szCs w:val="24"/>
      </w:rPr>
      <w:t xml:space="preserve"> </w:t>
    </w:r>
    <w:r w:rsidR="00C4458D" w:rsidRPr="0050063D">
      <w:rPr>
        <w:rFonts w:ascii="Tahoma" w:hAnsi="Tahoma" w:cs="Tahoma"/>
        <w:b w:val="0"/>
        <w:color w:val="808080"/>
        <w:sz w:val="24"/>
        <w:szCs w:val="24"/>
      </w:rPr>
      <w:t>Apartado 2163-1000 San José, Costa Rica</w:t>
    </w:r>
    <w:r w:rsidR="00C4458D" w:rsidRPr="0050063D">
      <w:rPr>
        <w:rFonts w:ascii="Tahoma" w:hAnsi="Tahoma" w:cs="Tahoma"/>
        <w:b w:val="0"/>
        <w:color w:val="0000FF"/>
        <w:sz w:val="24"/>
        <w:szCs w:val="24"/>
        <w:u w:val="single"/>
      </w:rPr>
      <w:t xml:space="preserve"> </w:t>
    </w:r>
    <w:r w:rsidR="00C4458D" w:rsidRPr="0050063D">
      <w:rPr>
        <w:rFonts w:ascii="Tahoma" w:hAnsi="Tahoma" w:cs="Tahoma"/>
        <w:b w:val="0"/>
        <w:color w:val="808080"/>
        <w:sz w:val="22"/>
        <w:szCs w:val="22"/>
        <w:u w:val="single"/>
      </w:rPr>
      <w:br/>
    </w:r>
    <w:hyperlink r:id="rId1" w:history="1">
      <w:r w:rsidR="00C4458D" w:rsidRPr="007A28AB">
        <w:rPr>
          <w:rStyle w:val="Hipervnculo"/>
          <w:rFonts w:ascii="Tahoma" w:hAnsi="Tahoma" w:cs="Tahoma"/>
          <w:sz w:val="24"/>
          <w:szCs w:val="24"/>
        </w:rPr>
        <w:t>http://www.tse.go.cr</w:t>
      </w:r>
    </w:hyperlink>
    <w:r w:rsidR="00C4458D" w:rsidRPr="007A28AB">
      <w:rPr>
        <w:rFonts w:ascii="Tahoma" w:hAnsi="Tahoma" w:cs="Tahoma"/>
        <w:color w:val="0000FF"/>
        <w:sz w:val="24"/>
        <w:szCs w:val="24"/>
      </w:rPr>
      <w:tab/>
    </w:r>
    <w:hyperlink r:id="rId2" w:history="1">
      <w:r w:rsidR="00C4458D" w:rsidRPr="007A28AB">
        <w:rPr>
          <w:rStyle w:val="Hipervnculo"/>
          <w:rFonts w:ascii="Tahoma" w:hAnsi="Tahoma" w:cs="Tahoma"/>
          <w:sz w:val="24"/>
          <w:szCs w:val="24"/>
        </w:rPr>
        <w:t>gaguilar@tse.go.cr</w:t>
      </w:r>
    </w:hyperlink>
    <w:r w:rsidR="00C4458D" w:rsidRPr="007A28AB">
      <w:rPr>
        <w:rFonts w:ascii="Tahoma" w:hAnsi="Tahoma" w:cs="Tahoma"/>
        <w:color w:val="0000FF"/>
        <w:sz w:val="24"/>
        <w:szCs w:val="24"/>
      </w:rPr>
      <w:tab/>
    </w:r>
    <w:r w:rsidR="00C4458D" w:rsidRPr="0050063D">
      <w:rPr>
        <w:rFonts w:ascii="Tahoma" w:hAnsi="Tahoma" w:cs="Tahoma"/>
        <w:color w:val="0000FF"/>
        <w:sz w:val="24"/>
        <w:szCs w:val="24"/>
        <w:u w:val="single"/>
      </w:rPr>
      <w:t>csolano@tse.go.cr</w:t>
    </w:r>
  </w:p>
  <w:p w:rsidR="00C4458D" w:rsidRDefault="00C4458D" w:rsidP="008045E1">
    <w:pPr>
      <w:pStyle w:val="Textoindependien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9" w:rsidRDefault="00540EA9">
      <w:r>
        <w:separator/>
      </w:r>
    </w:p>
  </w:footnote>
  <w:footnote w:type="continuationSeparator" w:id="0">
    <w:p w:rsidR="00540EA9" w:rsidRDefault="0054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58D" w:rsidRDefault="00A751B6">
    <w:pPr>
      <w:pStyle w:val="Encabezado"/>
      <w:rPr>
        <w:sz w:val="19"/>
        <w:szCs w:val="19"/>
      </w:rPr>
    </w:pP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803275</wp:posOffset>
              </wp:positionV>
              <wp:extent cx="0" cy="7592695"/>
              <wp:effectExtent l="0" t="0" r="19050" b="8255"/>
              <wp:wrapNone/>
              <wp:docPr id="3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75926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71DCD0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3.25pt" to="-18pt,661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">
              <o:lock v:ext="edit" shapetype="f"/>
            </v:line>
          </w:pict>
        </mc:Fallback>
      </mc:AlternateContent>
    </w:r>
    <w:r>
      <w:rPr>
        <w:noProof/>
        <w:sz w:val="19"/>
        <w:szCs w:val="19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-225425</wp:posOffset>
          </wp:positionV>
          <wp:extent cx="1485900" cy="909320"/>
          <wp:effectExtent l="0" t="0" r="0" b="0"/>
          <wp:wrapTopAndBottom/>
          <wp:docPr id="2" name="Imagen 2" descr="logo TSE 400 pix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logo TSE 400 pix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085C"/>
    <w:multiLevelType w:val="hybridMultilevel"/>
    <w:tmpl w:val="D0DAE5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E7EC8"/>
    <w:multiLevelType w:val="hybridMultilevel"/>
    <w:tmpl w:val="3D46069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D45E8F"/>
    <w:multiLevelType w:val="hybridMultilevel"/>
    <w:tmpl w:val="D742A17A"/>
    <w:lvl w:ilvl="0" w:tplc="14C6384E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9B2A59"/>
    <w:multiLevelType w:val="hybridMultilevel"/>
    <w:tmpl w:val="BDF02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05BD0"/>
    <w:multiLevelType w:val="hybridMultilevel"/>
    <w:tmpl w:val="E3B66C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A2ED5"/>
    <w:multiLevelType w:val="hybridMultilevel"/>
    <w:tmpl w:val="989E77FA"/>
    <w:lvl w:ilvl="0" w:tplc="A0B84932">
      <w:start w:val="3"/>
      <w:numFmt w:val="lowerLetter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4A0F23"/>
    <w:multiLevelType w:val="hybridMultilevel"/>
    <w:tmpl w:val="D742A17A"/>
    <w:lvl w:ilvl="0" w:tplc="25C2E8F4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130EF3"/>
    <w:multiLevelType w:val="hybridMultilevel"/>
    <w:tmpl w:val="67A0F19A"/>
    <w:lvl w:ilvl="0" w:tplc="0C0A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3BA2699F"/>
    <w:multiLevelType w:val="hybridMultilevel"/>
    <w:tmpl w:val="8CB0C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9760C"/>
    <w:multiLevelType w:val="hybridMultilevel"/>
    <w:tmpl w:val="D4C4E5D0"/>
    <w:lvl w:ilvl="0" w:tplc="140A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0" w15:restartNumberingAfterBreak="0">
    <w:nsid w:val="4AA72BE3"/>
    <w:multiLevelType w:val="hybridMultilevel"/>
    <w:tmpl w:val="B3C87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A1D9A"/>
    <w:multiLevelType w:val="hybridMultilevel"/>
    <w:tmpl w:val="B88430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F2F1F"/>
    <w:multiLevelType w:val="hybridMultilevel"/>
    <w:tmpl w:val="E2DCD4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E56B8"/>
    <w:multiLevelType w:val="hybridMultilevel"/>
    <w:tmpl w:val="47841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04906"/>
    <w:multiLevelType w:val="hybridMultilevel"/>
    <w:tmpl w:val="4D7C11C6"/>
    <w:lvl w:ilvl="0" w:tplc="0C0A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5" w15:restartNumberingAfterBreak="0">
    <w:nsid w:val="71941A38"/>
    <w:multiLevelType w:val="hybridMultilevel"/>
    <w:tmpl w:val="D742A17A"/>
    <w:lvl w:ilvl="0" w:tplc="A726CB9E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D447C1A"/>
    <w:multiLevelType w:val="hybridMultilevel"/>
    <w:tmpl w:val="7944A0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67DD"/>
    <w:multiLevelType w:val="hybridMultilevel"/>
    <w:tmpl w:val="BDE478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5"/>
  </w:num>
  <w:num w:numId="5">
    <w:abstractNumId w:val="10"/>
  </w:num>
  <w:num w:numId="6">
    <w:abstractNumId w:val="12"/>
  </w:num>
  <w:num w:numId="7">
    <w:abstractNumId w:val="0"/>
  </w:num>
  <w:num w:numId="8">
    <w:abstractNumId w:val="11"/>
  </w:num>
  <w:num w:numId="9">
    <w:abstractNumId w:val="7"/>
  </w:num>
  <w:num w:numId="10">
    <w:abstractNumId w:val="14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"/>
  </w:num>
  <w:num w:numId="14">
    <w:abstractNumId w:val="3"/>
  </w:num>
  <w:num w:numId="15">
    <w:abstractNumId w:val="13"/>
  </w:num>
  <w:num w:numId="16">
    <w:abstractNumId w:val="8"/>
  </w:num>
  <w:num w:numId="17">
    <w:abstractNumId w:val="17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A7"/>
    <w:rsid w:val="000123BF"/>
    <w:rsid w:val="00012E2F"/>
    <w:rsid w:val="00014F6E"/>
    <w:rsid w:val="0001590C"/>
    <w:rsid w:val="00016837"/>
    <w:rsid w:val="00020F2A"/>
    <w:rsid w:val="00027597"/>
    <w:rsid w:val="00031E34"/>
    <w:rsid w:val="00050062"/>
    <w:rsid w:val="000565E4"/>
    <w:rsid w:val="000619D3"/>
    <w:rsid w:val="0006529C"/>
    <w:rsid w:val="00071F87"/>
    <w:rsid w:val="00072C3D"/>
    <w:rsid w:val="000739CA"/>
    <w:rsid w:val="000752B7"/>
    <w:rsid w:val="00081133"/>
    <w:rsid w:val="00084513"/>
    <w:rsid w:val="000909BA"/>
    <w:rsid w:val="00091150"/>
    <w:rsid w:val="00091C0B"/>
    <w:rsid w:val="000925D8"/>
    <w:rsid w:val="0009389F"/>
    <w:rsid w:val="000A6598"/>
    <w:rsid w:val="000B15BE"/>
    <w:rsid w:val="000C2AD0"/>
    <w:rsid w:val="000C758A"/>
    <w:rsid w:val="000D2F09"/>
    <w:rsid w:val="000D3DF9"/>
    <w:rsid w:val="00110C3C"/>
    <w:rsid w:val="0011111D"/>
    <w:rsid w:val="001201F0"/>
    <w:rsid w:val="00131BE6"/>
    <w:rsid w:val="001353C0"/>
    <w:rsid w:val="00136D4F"/>
    <w:rsid w:val="00146184"/>
    <w:rsid w:val="001465DB"/>
    <w:rsid w:val="00151000"/>
    <w:rsid w:val="00154767"/>
    <w:rsid w:val="001557CC"/>
    <w:rsid w:val="001620C5"/>
    <w:rsid w:val="00186E62"/>
    <w:rsid w:val="001A366F"/>
    <w:rsid w:val="001A4CA0"/>
    <w:rsid w:val="001A5220"/>
    <w:rsid w:val="001A65A3"/>
    <w:rsid w:val="001B45FB"/>
    <w:rsid w:val="001D48B9"/>
    <w:rsid w:val="001D7C79"/>
    <w:rsid w:val="001F6185"/>
    <w:rsid w:val="00201113"/>
    <w:rsid w:val="00201E9D"/>
    <w:rsid w:val="002058DA"/>
    <w:rsid w:val="00206327"/>
    <w:rsid w:val="002107BF"/>
    <w:rsid w:val="00212E3A"/>
    <w:rsid w:val="00222925"/>
    <w:rsid w:val="00223ED3"/>
    <w:rsid w:val="0023247E"/>
    <w:rsid w:val="0023376F"/>
    <w:rsid w:val="00250A9A"/>
    <w:rsid w:val="00260B50"/>
    <w:rsid w:val="00261FC4"/>
    <w:rsid w:val="00273575"/>
    <w:rsid w:val="00290429"/>
    <w:rsid w:val="00293A97"/>
    <w:rsid w:val="0029416C"/>
    <w:rsid w:val="002A27B6"/>
    <w:rsid w:val="002A772A"/>
    <w:rsid w:val="002B0D2F"/>
    <w:rsid w:val="002B4355"/>
    <w:rsid w:val="002D160D"/>
    <w:rsid w:val="002D42BC"/>
    <w:rsid w:val="002E7499"/>
    <w:rsid w:val="002F6EA2"/>
    <w:rsid w:val="002F79BE"/>
    <w:rsid w:val="0030183E"/>
    <w:rsid w:val="003036C4"/>
    <w:rsid w:val="00305C8B"/>
    <w:rsid w:val="003234ED"/>
    <w:rsid w:val="0035494F"/>
    <w:rsid w:val="003720E9"/>
    <w:rsid w:val="003763DE"/>
    <w:rsid w:val="00377C3A"/>
    <w:rsid w:val="00382975"/>
    <w:rsid w:val="00390194"/>
    <w:rsid w:val="003920C1"/>
    <w:rsid w:val="00393197"/>
    <w:rsid w:val="00393284"/>
    <w:rsid w:val="003956D5"/>
    <w:rsid w:val="003A30F2"/>
    <w:rsid w:val="003A3244"/>
    <w:rsid w:val="003A3C28"/>
    <w:rsid w:val="003A4F53"/>
    <w:rsid w:val="003B5EEB"/>
    <w:rsid w:val="003B731B"/>
    <w:rsid w:val="003C5882"/>
    <w:rsid w:val="003D3260"/>
    <w:rsid w:val="003D5304"/>
    <w:rsid w:val="003D73CA"/>
    <w:rsid w:val="003E41A9"/>
    <w:rsid w:val="003E54F4"/>
    <w:rsid w:val="003F2EEB"/>
    <w:rsid w:val="003F31A7"/>
    <w:rsid w:val="003F6B65"/>
    <w:rsid w:val="0040250D"/>
    <w:rsid w:val="004029A6"/>
    <w:rsid w:val="00405160"/>
    <w:rsid w:val="00410051"/>
    <w:rsid w:val="004119D2"/>
    <w:rsid w:val="004133F6"/>
    <w:rsid w:val="00414F91"/>
    <w:rsid w:val="004235A9"/>
    <w:rsid w:val="0043433C"/>
    <w:rsid w:val="00441970"/>
    <w:rsid w:val="00443ADB"/>
    <w:rsid w:val="00446EA0"/>
    <w:rsid w:val="00450B74"/>
    <w:rsid w:val="00461409"/>
    <w:rsid w:val="00461D64"/>
    <w:rsid w:val="004639F1"/>
    <w:rsid w:val="00466392"/>
    <w:rsid w:val="00473A8A"/>
    <w:rsid w:val="004845CF"/>
    <w:rsid w:val="00492278"/>
    <w:rsid w:val="004922BD"/>
    <w:rsid w:val="004A1E25"/>
    <w:rsid w:val="004B0CC1"/>
    <w:rsid w:val="004B4FBC"/>
    <w:rsid w:val="004C318D"/>
    <w:rsid w:val="004D6250"/>
    <w:rsid w:val="004D6E85"/>
    <w:rsid w:val="0050063D"/>
    <w:rsid w:val="00500D55"/>
    <w:rsid w:val="0051110D"/>
    <w:rsid w:val="00513E65"/>
    <w:rsid w:val="005204B8"/>
    <w:rsid w:val="00521BCB"/>
    <w:rsid w:val="00532B90"/>
    <w:rsid w:val="00540773"/>
    <w:rsid w:val="00540EA9"/>
    <w:rsid w:val="00541C05"/>
    <w:rsid w:val="00546D7E"/>
    <w:rsid w:val="00556392"/>
    <w:rsid w:val="00556FE8"/>
    <w:rsid w:val="00570049"/>
    <w:rsid w:val="00572292"/>
    <w:rsid w:val="0058076B"/>
    <w:rsid w:val="00581C63"/>
    <w:rsid w:val="00582013"/>
    <w:rsid w:val="005848D4"/>
    <w:rsid w:val="005856D1"/>
    <w:rsid w:val="005928E6"/>
    <w:rsid w:val="005A757C"/>
    <w:rsid w:val="005C4974"/>
    <w:rsid w:val="005C6D7B"/>
    <w:rsid w:val="005C70DF"/>
    <w:rsid w:val="005D5435"/>
    <w:rsid w:val="005E5316"/>
    <w:rsid w:val="005E6642"/>
    <w:rsid w:val="005F4909"/>
    <w:rsid w:val="005F69DE"/>
    <w:rsid w:val="006013DD"/>
    <w:rsid w:val="00615643"/>
    <w:rsid w:val="00626F75"/>
    <w:rsid w:val="006314D0"/>
    <w:rsid w:val="00631F78"/>
    <w:rsid w:val="006349DD"/>
    <w:rsid w:val="00645005"/>
    <w:rsid w:val="006465A0"/>
    <w:rsid w:val="00646CC8"/>
    <w:rsid w:val="00647FDE"/>
    <w:rsid w:val="00652A2F"/>
    <w:rsid w:val="006569AA"/>
    <w:rsid w:val="00656F1B"/>
    <w:rsid w:val="00656F5E"/>
    <w:rsid w:val="0066705A"/>
    <w:rsid w:val="0066727D"/>
    <w:rsid w:val="0066768F"/>
    <w:rsid w:val="006701AD"/>
    <w:rsid w:val="00677B41"/>
    <w:rsid w:val="006878F7"/>
    <w:rsid w:val="006B1E10"/>
    <w:rsid w:val="006B2F03"/>
    <w:rsid w:val="006C1E55"/>
    <w:rsid w:val="006C765C"/>
    <w:rsid w:val="006C7AC5"/>
    <w:rsid w:val="006C7E43"/>
    <w:rsid w:val="006D0063"/>
    <w:rsid w:val="006D48EE"/>
    <w:rsid w:val="006D7BD0"/>
    <w:rsid w:val="0070068B"/>
    <w:rsid w:val="00701265"/>
    <w:rsid w:val="00710322"/>
    <w:rsid w:val="007110FE"/>
    <w:rsid w:val="0071240D"/>
    <w:rsid w:val="00741460"/>
    <w:rsid w:val="00745A13"/>
    <w:rsid w:val="00746329"/>
    <w:rsid w:val="00750CAB"/>
    <w:rsid w:val="00760785"/>
    <w:rsid w:val="007639AC"/>
    <w:rsid w:val="007717FF"/>
    <w:rsid w:val="00772704"/>
    <w:rsid w:val="00774DC3"/>
    <w:rsid w:val="00777133"/>
    <w:rsid w:val="00780F37"/>
    <w:rsid w:val="00783696"/>
    <w:rsid w:val="00784C5E"/>
    <w:rsid w:val="00796CF9"/>
    <w:rsid w:val="007A28AB"/>
    <w:rsid w:val="007A5DD0"/>
    <w:rsid w:val="007A680E"/>
    <w:rsid w:val="007B4913"/>
    <w:rsid w:val="007C0FAB"/>
    <w:rsid w:val="007D0967"/>
    <w:rsid w:val="007D5841"/>
    <w:rsid w:val="007E0CBF"/>
    <w:rsid w:val="007E1E1D"/>
    <w:rsid w:val="007E2D5A"/>
    <w:rsid w:val="008004B8"/>
    <w:rsid w:val="00804350"/>
    <w:rsid w:val="008045E1"/>
    <w:rsid w:val="00811FD1"/>
    <w:rsid w:val="0081409B"/>
    <w:rsid w:val="00815834"/>
    <w:rsid w:val="008176A1"/>
    <w:rsid w:val="00825AB9"/>
    <w:rsid w:val="00830D78"/>
    <w:rsid w:val="00833333"/>
    <w:rsid w:val="0083754C"/>
    <w:rsid w:val="008444AD"/>
    <w:rsid w:val="00847FCF"/>
    <w:rsid w:val="00854C5A"/>
    <w:rsid w:val="00866BE0"/>
    <w:rsid w:val="00872CC4"/>
    <w:rsid w:val="0087379C"/>
    <w:rsid w:val="00895D84"/>
    <w:rsid w:val="008960F0"/>
    <w:rsid w:val="008A1C3F"/>
    <w:rsid w:val="008B2D8E"/>
    <w:rsid w:val="008C0297"/>
    <w:rsid w:val="008C08C1"/>
    <w:rsid w:val="008C0B70"/>
    <w:rsid w:val="008C1994"/>
    <w:rsid w:val="008C4F4C"/>
    <w:rsid w:val="008C630C"/>
    <w:rsid w:val="008D6F53"/>
    <w:rsid w:val="00913152"/>
    <w:rsid w:val="009152BB"/>
    <w:rsid w:val="00934B83"/>
    <w:rsid w:val="00935A4D"/>
    <w:rsid w:val="00936B81"/>
    <w:rsid w:val="00950B0F"/>
    <w:rsid w:val="00954C75"/>
    <w:rsid w:val="009559C7"/>
    <w:rsid w:val="009574E8"/>
    <w:rsid w:val="009805CD"/>
    <w:rsid w:val="00981719"/>
    <w:rsid w:val="009826CB"/>
    <w:rsid w:val="00982D06"/>
    <w:rsid w:val="00992950"/>
    <w:rsid w:val="009C417C"/>
    <w:rsid w:val="009D13C0"/>
    <w:rsid w:val="009D4789"/>
    <w:rsid w:val="009D488B"/>
    <w:rsid w:val="009D4DBB"/>
    <w:rsid w:val="009F09B3"/>
    <w:rsid w:val="00A04DF7"/>
    <w:rsid w:val="00A10AD0"/>
    <w:rsid w:val="00A146E6"/>
    <w:rsid w:val="00A171FB"/>
    <w:rsid w:val="00A22F7B"/>
    <w:rsid w:val="00A274CC"/>
    <w:rsid w:val="00A3790F"/>
    <w:rsid w:val="00A40816"/>
    <w:rsid w:val="00A63583"/>
    <w:rsid w:val="00A70F8F"/>
    <w:rsid w:val="00A73C1B"/>
    <w:rsid w:val="00A73FE5"/>
    <w:rsid w:val="00A751B6"/>
    <w:rsid w:val="00A7574D"/>
    <w:rsid w:val="00A8025C"/>
    <w:rsid w:val="00A83BD5"/>
    <w:rsid w:val="00A9281F"/>
    <w:rsid w:val="00AA65B2"/>
    <w:rsid w:val="00AB4BDC"/>
    <w:rsid w:val="00AD2F5B"/>
    <w:rsid w:val="00AE1269"/>
    <w:rsid w:val="00AE20B4"/>
    <w:rsid w:val="00AE65B4"/>
    <w:rsid w:val="00AE7D0C"/>
    <w:rsid w:val="00AF0EF0"/>
    <w:rsid w:val="00B03AF3"/>
    <w:rsid w:val="00B271CD"/>
    <w:rsid w:val="00B43779"/>
    <w:rsid w:val="00B44E12"/>
    <w:rsid w:val="00B54990"/>
    <w:rsid w:val="00B557E1"/>
    <w:rsid w:val="00B756FC"/>
    <w:rsid w:val="00B81C4A"/>
    <w:rsid w:val="00B85255"/>
    <w:rsid w:val="00B857C8"/>
    <w:rsid w:val="00B97442"/>
    <w:rsid w:val="00BA6633"/>
    <w:rsid w:val="00BC437D"/>
    <w:rsid w:val="00BC627B"/>
    <w:rsid w:val="00BD75CB"/>
    <w:rsid w:val="00BE6534"/>
    <w:rsid w:val="00BE73B1"/>
    <w:rsid w:val="00C16C84"/>
    <w:rsid w:val="00C4144F"/>
    <w:rsid w:val="00C420FA"/>
    <w:rsid w:val="00C4458D"/>
    <w:rsid w:val="00C74F70"/>
    <w:rsid w:val="00C75197"/>
    <w:rsid w:val="00C80017"/>
    <w:rsid w:val="00C81916"/>
    <w:rsid w:val="00C9060D"/>
    <w:rsid w:val="00C90F7F"/>
    <w:rsid w:val="00CA09F3"/>
    <w:rsid w:val="00CA1C88"/>
    <w:rsid w:val="00CA762D"/>
    <w:rsid w:val="00CA7DCF"/>
    <w:rsid w:val="00CB0568"/>
    <w:rsid w:val="00CB23A5"/>
    <w:rsid w:val="00CB3D7E"/>
    <w:rsid w:val="00CB42B8"/>
    <w:rsid w:val="00CB4368"/>
    <w:rsid w:val="00CD7020"/>
    <w:rsid w:val="00CE0B57"/>
    <w:rsid w:val="00CE5228"/>
    <w:rsid w:val="00CF2B09"/>
    <w:rsid w:val="00D0216D"/>
    <w:rsid w:val="00D03E6C"/>
    <w:rsid w:val="00D043CC"/>
    <w:rsid w:val="00D079E9"/>
    <w:rsid w:val="00D10739"/>
    <w:rsid w:val="00D22283"/>
    <w:rsid w:val="00D23A10"/>
    <w:rsid w:val="00D27840"/>
    <w:rsid w:val="00D3668F"/>
    <w:rsid w:val="00D47B97"/>
    <w:rsid w:val="00D550F9"/>
    <w:rsid w:val="00D64758"/>
    <w:rsid w:val="00D77C1D"/>
    <w:rsid w:val="00DA4CC0"/>
    <w:rsid w:val="00DA5B07"/>
    <w:rsid w:val="00DA67A5"/>
    <w:rsid w:val="00DD32D6"/>
    <w:rsid w:val="00DD6175"/>
    <w:rsid w:val="00DE2483"/>
    <w:rsid w:val="00DE63BE"/>
    <w:rsid w:val="00DF7F82"/>
    <w:rsid w:val="00E06C5A"/>
    <w:rsid w:val="00E1086E"/>
    <w:rsid w:val="00E32493"/>
    <w:rsid w:val="00E40D97"/>
    <w:rsid w:val="00E462C7"/>
    <w:rsid w:val="00E4787F"/>
    <w:rsid w:val="00E606B5"/>
    <w:rsid w:val="00E624A0"/>
    <w:rsid w:val="00E718BD"/>
    <w:rsid w:val="00E90FB7"/>
    <w:rsid w:val="00E914F8"/>
    <w:rsid w:val="00EA4B16"/>
    <w:rsid w:val="00EB6656"/>
    <w:rsid w:val="00EB75E8"/>
    <w:rsid w:val="00EC6974"/>
    <w:rsid w:val="00ED1E29"/>
    <w:rsid w:val="00ED2697"/>
    <w:rsid w:val="00ED39EB"/>
    <w:rsid w:val="00ED4599"/>
    <w:rsid w:val="00ED6735"/>
    <w:rsid w:val="00EE1A97"/>
    <w:rsid w:val="00EF46F5"/>
    <w:rsid w:val="00F05726"/>
    <w:rsid w:val="00F157CA"/>
    <w:rsid w:val="00F22FC8"/>
    <w:rsid w:val="00F30F20"/>
    <w:rsid w:val="00F32441"/>
    <w:rsid w:val="00F35533"/>
    <w:rsid w:val="00F42A0B"/>
    <w:rsid w:val="00F45E86"/>
    <w:rsid w:val="00F5078F"/>
    <w:rsid w:val="00F62AF3"/>
    <w:rsid w:val="00F65C90"/>
    <w:rsid w:val="00F67691"/>
    <w:rsid w:val="00F70C67"/>
    <w:rsid w:val="00F80D39"/>
    <w:rsid w:val="00F86DDD"/>
    <w:rsid w:val="00F90C33"/>
    <w:rsid w:val="00F91597"/>
    <w:rsid w:val="00F923DA"/>
    <w:rsid w:val="00F96F12"/>
    <w:rsid w:val="00FB5120"/>
    <w:rsid w:val="00FB54CA"/>
    <w:rsid w:val="00FD067A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5C56E81-A73C-0E47-ABC9-133F06CA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CF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709"/>
      </w:tabs>
      <w:jc w:val="center"/>
      <w:outlineLvl w:val="0"/>
    </w:pPr>
    <w:rPr>
      <w:rFonts w:ascii="Tahoma" w:hAnsi="Tahoma"/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i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709"/>
      </w:tabs>
      <w:outlineLvl w:val="3"/>
    </w:pPr>
    <w:rPr>
      <w:b/>
      <w:i/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spacing w:after="190"/>
      <w:jc w:val="center"/>
    </w:pPr>
    <w:rPr>
      <w:rFonts w:ascii="FrizQuadrata BT" w:hAnsi="FrizQuadrata BT"/>
      <w:b/>
      <w:sz w:val="18"/>
      <w:szCs w:val="20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val="es-CR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sz w:val="20"/>
      <w:szCs w:val="20"/>
      <w:lang w:val="es-CR"/>
    </w:rPr>
  </w:style>
  <w:style w:type="paragraph" w:styleId="Ttulo">
    <w:name w:val="Title"/>
    <w:basedOn w:val="Normal"/>
    <w:qFormat/>
    <w:pPr>
      <w:jc w:val="center"/>
    </w:pPr>
    <w:rPr>
      <w:sz w:val="3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spacing w:line="480" w:lineRule="auto"/>
      <w:ind w:firstLine="709"/>
      <w:jc w:val="both"/>
    </w:pPr>
    <w:rPr>
      <w:rFonts w:ascii="Arial" w:hAnsi="Arial" w:cs="Arial"/>
      <w:sz w:val="28"/>
    </w:rPr>
  </w:style>
  <w:style w:type="paragraph" w:styleId="Textoindependiente3">
    <w:name w:val="Body Text 3"/>
    <w:basedOn w:val="Normal"/>
    <w:rPr>
      <w:rFonts w:ascii="Arial" w:hAnsi="Arial" w:cs="Arial"/>
      <w:sz w:val="28"/>
    </w:rPr>
  </w:style>
  <w:style w:type="paragraph" w:customStyle="1" w:styleId="DefaultParagraphFontParaCharCharCharCharCharCharCharCharCharCharCharCharCharCarCarCar">
    <w:name w:val="Default Paragraph Font Para Char Char Char Char Char Char Char Char Char Char Char Char Char Car Car Car"/>
    <w:basedOn w:val="Normal"/>
    <w:autoRedefine/>
    <w:rsid w:val="008045E1"/>
    <w:pPr>
      <w:spacing w:after="160" w:line="240" w:lineRule="exact"/>
    </w:pPr>
    <w:rPr>
      <w:rFonts w:ascii="Arial" w:hAnsi="Arial"/>
      <w:szCs w:val="20"/>
      <w:lang w:val="en-US" w:eastAsia="en-US"/>
    </w:rPr>
  </w:style>
  <w:style w:type="paragraph" w:customStyle="1" w:styleId="DefaultParagraphFontParaCharCharCharCharCharCharCharCharCharCharCharCharCharCarCarCarCarCarCar">
    <w:name w:val="Default Paragraph Font Para Char Char Char Char Char Char Char Char Char Char Char Char Char Car Car Car Car Car Car"/>
    <w:basedOn w:val="Normal"/>
    <w:rsid w:val="00A146E6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BodyText2">
    <w:name w:val="Body Text 2"/>
    <w:basedOn w:val="Normal"/>
    <w:rsid w:val="00F65C9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z w:val="32"/>
      <w:szCs w:val="20"/>
      <w:lang w:val="es-MX"/>
    </w:rPr>
  </w:style>
  <w:style w:type="paragraph" w:customStyle="1" w:styleId="Standard">
    <w:name w:val="Standard"/>
    <w:basedOn w:val="Normal"/>
    <w:rsid w:val="00556FE8"/>
    <w:pPr>
      <w:autoSpaceDN w:val="0"/>
    </w:pPr>
    <w:rPr>
      <w:rFonts w:eastAsia="Calibri"/>
    </w:rPr>
  </w:style>
  <w:style w:type="paragraph" w:customStyle="1" w:styleId="TableContents">
    <w:name w:val="Table Contents"/>
    <w:basedOn w:val="Normal"/>
    <w:rsid w:val="00556FE8"/>
    <w:pPr>
      <w:autoSpaceDN w:val="0"/>
    </w:pPr>
    <w:rPr>
      <w:rFonts w:eastAsia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09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F09B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69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guilar@tse.go.cr" TargetMode="External" /><Relationship Id="rId1" Type="http://schemas.openxmlformats.org/officeDocument/2006/relationships/hyperlink" Target="http://www.tse.go.c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0D710-D604-C242-8C82-90F04FABDDD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19 de marzo de 2002</vt:lpstr>
    </vt:vector>
  </TitlesOfParts>
  <Company/>
  <LinksUpToDate>false</LinksUpToDate>
  <CharactersWithSpaces>3263</CharactersWithSpaces>
  <SharedDoc>false</SharedDoc>
  <HLinks>
    <vt:vector size="12" baseType="variant">
      <vt:variant>
        <vt:i4>8060952</vt:i4>
      </vt:variant>
      <vt:variant>
        <vt:i4>8</vt:i4>
      </vt:variant>
      <vt:variant>
        <vt:i4>0</vt:i4>
      </vt:variant>
      <vt:variant>
        <vt:i4>5</vt:i4>
      </vt:variant>
      <vt:variant>
        <vt:lpwstr>mailto:gaguilar@tse.go.cr</vt:lpwstr>
      </vt:variant>
      <vt:variant>
        <vt:lpwstr/>
      </vt:variant>
      <vt:variant>
        <vt:i4>65537</vt:i4>
      </vt:variant>
      <vt:variant>
        <vt:i4>5</vt:i4>
      </vt:variant>
      <vt:variant>
        <vt:i4>0</vt:i4>
      </vt:variant>
      <vt:variant>
        <vt:i4>5</vt:i4>
      </vt:variant>
      <vt:variant>
        <vt:lpwstr>http://www.tse.go.cr/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de marzo de 2002</dc:title>
  <dc:subject/>
  <dc:creator>Gustavo Morales González</dc:creator>
  <cp:keywords/>
  <cp:lastModifiedBy>manine.arends@gmail.com</cp:lastModifiedBy>
  <cp:revision>2</cp:revision>
  <cp:lastPrinted>2018-05-13T17:46:00Z</cp:lastPrinted>
  <dcterms:created xsi:type="dcterms:W3CDTF">2018-05-15T02:55:00Z</dcterms:created>
  <dcterms:modified xsi:type="dcterms:W3CDTF">2018-05-15T02:55:00Z</dcterms:modified>
</cp:coreProperties>
</file>